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CF" w:rsidRDefault="004070C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070CF" w:rsidRDefault="004070CF">
      <w:pPr>
        <w:pStyle w:val="ConsPlusNormal"/>
        <w:jc w:val="both"/>
        <w:outlineLvl w:val="0"/>
      </w:pPr>
    </w:p>
    <w:p w:rsidR="004070CF" w:rsidRDefault="004070C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070CF" w:rsidRDefault="004070CF">
      <w:pPr>
        <w:pStyle w:val="ConsPlusTitle"/>
        <w:jc w:val="center"/>
      </w:pPr>
    </w:p>
    <w:p w:rsidR="004070CF" w:rsidRDefault="004070CF">
      <w:pPr>
        <w:pStyle w:val="ConsPlusTitle"/>
        <w:jc w:val="center"/>
      </w:pPr>
      <w:r>
        <w:t>ПОСТАНОВЛЕНИЕ</w:t>
      </w:r>
    </w:p>
    <w:p w:rsidR="004070CF" w:rsidRDefault="004070CF">
      <w:pPr>
        <w:pStyle w:val="ConsPlusTitle"/>
        <w:jc w:val="center"/>
      </w:pPr>
      <w:r>
        <w:t>от 23 декабря 2024 г. N 1873</w:t>
      </w:r>
    </w:p>
    <w:p w:rsidR="004070CF" w:rsidRDefault="004070CF">
      <w:pPr>
        <w:pStyle w:val="ConsPlusTitle"/>
        <w:jc w:val="center"/>
      </w:pPr>
    </w:p>
    <w:p w:rsidR="004070CF" w:rsidRDefault="004070CF">
      <w:pPr>
        <w:pStyle w:val="ConsPlusTitle"/>
        <w:jc w:val="center"/>
      </w:pPr>
      <w:r>
        <w:t>ОБ УТВЕРЖДЕНИИ ПРАВИЛ</w:t>
      </w:r>
    </w:p>
    <w:p w:rsidR="004070CF" w:rsidRDefault="004070CF">
      <w:pPr>
        <w:pStyle w:val="ConsPlusTitle"/>
        <w:jc w:val="center"/>
      </w:pPr>
      <w:r>
        <w:t>ОПРЕДЕЛЕНИЯ СРЕДНЕДУШЕВОГО ДОХОДА ДЛЯ ПРЕДОСТАВЛЕНИЯ</w:t>
      </w:r>
    </w:p>
    <w:p w:rsidR="004070CF" w:rsidRDefault="004070CF">
      <w:pPr>
        <w:pStyle w:val="ConsPlusTitle"/>
        <w:jc w:val="center"/>
      </w:pPr>
      <w:r>
        <w:t>СОЦИАЛЬНЫХ УСЛУГ БЕСПЛАТНО</w:t>
      </w:r>
    </w:p>
    <w:p w:rsidR="004070CF" w:rsidRDefault="004070CF">
      <w:pPr>
        <w:pStyle w:val="ConsPlusNormal"/>
        <w:jc w:val="center"/>
      </w:pPr>
    </w:p>
    <w:p w:rsidR="004070CF" w:rsidRDefault="004070CF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31</w:t>
        </w:r>
      </w:hyperlink>
      <w: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определения среднедушевого дохода для предоставления социальных услуг бесплатно.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 xml:space="preserve">2. 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 </w:t>
      </w:r>
      <w:hyperlink w:anchor="P33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4070CF" w:rsidRDefault="00F76028">
      <w:pPr>
        <w:pStyle w:val="ConsPlusNormal"/>
        <w:spacing w:before="200"/>
        <w:ind w:firstLine="540"/>
        <w:jc w:val="both"/>
      </w:pPr>
      <w:hyperlink r:id="rId6">
        <w:r w:rsidR="004070CF">
          <w:rPr>
            <w:color w:val="0000FF"/>
          </w:rPr>
          <w:t>постановление</w:t>
        </w:r>
      </w:hyperlink>
      <w:r w:rsidR="004070CF">
        <w:t xml:space="preserve">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(Собрание законодательства Российской Федерации, 2014, N 43, ст. 5910);</w:t>
      </w:r>
    </w:p>
    <w:p w:rsidR="004070CF" w:rsidRDefault="00F76028">
      <w:pPr>
        <w:pStyle w:val="ConsPlusNormal"/>
        <w:spacing w:before="200"/>
        <w:ind w:firstLine="540"/>
        <w:jc w:val="both"/>
      </w:pPr>
      <w:hyperlink r:id="rId7">
        <w:r w:rsidR="004070CF">
          <w:rPr>
            <w:color w:val="0000FF"/>
          </w:rPr>
          <w:t>постановление</w:t>
        </w:r>
      </w:hyperlink>
      <w:r w:rsidR="004070CF">
        <w:t xml:space="preserve"> Правительства Российской Федерации от 18 февраля 2020 г. N 174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2020, N 8, ст. 1035);</w:t>
      </w:r>
    </w:p>
    <w:p w:rsidR="004070CF" w:rsidRDefault="00F76028">
      <w:pPr>
        <w:pStyle w:val="ConsPlusNormal"/>
        <w:spacing w:before="200"/>
        <w:ind w:firstLine="540"/>
        <w:jc w:val="both"/>
      </w:pPr>
      <w:hyperlink r:id="rId8">
        <w:r w:rsidR="004070CF">
          <w:rPr>
            <w:color w:val="0000FF"/>
          </w:rPr>
          <w:t>пункт 49</w:t>
        </w:r>
      </w:hyperlink>
      <w:r w:rsidR="004070CF"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21 мая 2020 г. N 723 "О внесении изменений в некоторые акты Правительства Российской Федерации" (Собрание законодательства Российской Федерации, 2020, N 22, ст. 3491);</w:t>
      </w:r>
    </w:p>
    <w:p w:rsidR="004070CF" w:rsidRDefault="00F76028">
      <w:pPr>
        <w:pStyle w:val="ConsPlusNormal"/>
        <w:spacing w:before="200"/>
        <w:ind w:firstLine="540"/>
        <w:jc w:val="both"/>
      </w:pPr>
      <w:hyperlink r:id="rId9">
        <w:r w:rsidR="004070CF">
          <w:rPr>
            <w:color w:val="0000FF"/>
          </w:rPr>
          <w:t>постановление</w:t>
        </w:r>
      </w:hyperlink>
      <w:r w:rsidR="004070CF">
        <w:t xml:space="preserve"> Правительства Российской Федерации от 30 октября 2021 г. N 1876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2021, N 45, ст. 7526).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 января 2025 г.</w:t>
      </w:r>
    </w:p>
    <w:p w:rsidR="004070CF" w:rsidRDefault="004070CF">
      <w:pPr>
        <w:pStyle w:val="ConsPlusNormal"/>
        <w:ind w:firstLine="540"/>
        <w:jc w:val="both"/>
      </w:pPr>
    </w:p>
    <w:p w:rsidR="004070CF" w:rsidRDefault="004070CF">
      <w:pPr>
        <w:pStyle w:val="ConsPlusNormal"/>
        <w:jc w:val="right"/>
      </w:pPr>
      <w:r>
        <w:t>Председатель Правительства</w:t>
      </w:r>
    </w:p>
    <w:p w:rsidR="004070CF" w:rsidRDefault="004070CF">
      <w:pPr>
        <w:pStyle w:val="ConsPlusNormal"/>
        <w:jc w:val="right"/>
      </w:pPr>
      <w:r>
        <w:t>Российской Федерации</w:t>
      </w:r>
    </w:p>
    <w:p w:rsidR="004070CF" w:rsidRDefault="004070CF">
      <w:pPr>
        <w:pStyle w:val="ConsPlusNormal"/>
        <w:jc w:val="right"/>
      </w:pPr>
      <w:r>
        <w:t>М.МИШУСТИН</w:t>
      </w:r>
    </w:p>
    <w:p w:rsidR="004070CF" w:rsidRDefault="004070CF">
      <w:pPr>
        <w:pStyle w:val="ConsPlusNormal"/>
        <w:ind w:firstLine="540"/>
        <w:jc w:val="both"/>
      </w:pPr>
    </w:p>
    <w:p w:rsidR="004070CF" w:rsidRDefault="004070CF">
      <w:pPr>
        <w:pStyle w:val="ConsPlusNormal"/>
        <w:ind w:firstLine="540"/>
        <w:jc w:val="both"/>
      </w:pPr>
    </w:p>
    <w:p w:rsidR="004070CF" w:rsidRDefault="004070CF">
      <w:pPr>
        <w:pStyle w:val="ConsPlusNormal"/>
        <w:ind w:firstLine="540"/>
        <w:jc w:val="both"/>
      </w:pPr>
    </w:p>
    <w:p w:rsidR="004070CF" w:rsidRDefault="004070CF">
      <w:pPr>
        <w:pStyle w:val="ConsPlusNormal"/>
        <w:ind w:firstLine="540"/>
        <w:jc w:val="both"/>
      </w:pPr>
    </w:p>
    <w:p w:rsidR="004070CF" w:rsidRDefault="004070CF">
      <w:pPr>
        <w:pStyle w:val="ConsPlusNormal"/>
        <w:ind w:firstLine="540"/>
        <w:jc w:val="both"/>
      </w:pPr>
    </w:p>
    <w:p w:rsidR="004070CF" w:rsidRDefault="004070CF">
      <w:pPr>
        <w:pStyle w:val="ConsPlusNormal"/>
        <w:jc w:val="right"/>
        <w:outlineLvl w:val="0"/>
      </w:pPr>
      <w:r>
        <w:t>Утверждены</w:t>
      </w:r>
    </w:p>
    <w:p w:rsidR="004070CF" w:rsidRDefault="004070CF">
      <w:pPr>
        <w:pStyle w:val="ConsPlusNormal"/>
        <w:jc w:val="right"/>
      </w:pPr>
      <w:r>
        <w:t>постановлением Правительства</w:t>
      </w:r>
    </w:p>
    <w:p w:rsidR="004070CF" w:rsidRDefault="004070CF">
      <w:pPr>
        <w:pStyle w:val="ConsPlusNormal"/>
        <w:jc w:val="right"/>
      </w:pPr>
      <w:r>
        <w:t>Российской Федерации</w:t>
      </w:r>
    </w:p>
    <w:p w:rsidR="004070CF" w:rsidRDefault="004070CF">
      <w:pPr>
        <w:pStyle w:val="ConsPlusNormal"/>
        <w:jc w:val="right"/>
      </w:pPr>
      <w:r>
        <w:t>от 23 декабря 2024 г. N 1873</w:t>
      </w:r>
    </w:p>
    <w:p w:rsidR="004070CF" w:rsidRDefault="004070CF">
      <w:pPr>
        <w:pStyle w:val="ConsPlusNormal"/>
        <w:jc w:val="center"/>
      </w:pPr>
    </w:p>
    <w:p w:rsidR="004070CF" w:rsidRDefault="004070CF">
      <w:pPr>
        <w:pStyle w:val="ConsPlusTitle"/>
        <w:jc w:val="center"/>
      </w:pPr>
      <w:bookmarkStart w:id="0" w:name="P33"/>
      <w:bookmarkEnd w:id="0"/>
      <w:r>
        <w:t>ПРАВИЛА</w:t>
      </w:r>
    </w:p>
    <w:p w:rsidR="004070CF" w:rsidRDefault="004070CF">
      <w:pPr>
        <w:pStyle w:val="ConsPlusTitle"/>
        <w:jc w:val="center"/>
      </w:pPr>
      <w:r>
        <w:t>ОПРЕДЕЛЕНИЯ СРЕДНЕДУШЕВОГО ДОХОДА ДЛЯ ПРЕДОСТАВЛЕНИЯ</w:t>
      </w:r>
    </w:p>
    <w:p w:rsidR="004070CF" w:rsidRDefault="004070CF">
      <w:pPr>
        <w:pStyle w:val="ConsPlusTitle"/>
        <w:jc w:val="center"/>
      </w:pPr>
      <w:r>
        <w:t>СОЦИАЛЬНЫХ УСЛУГ БЕСПЛАТНО</w:t>
      </w:r>
    </w:p>
    <w:p w:rsidR="004070CF" w:rsidRDefault="004070CF">
      <w:pPr>
        <w:pStyle w:val="ConsPlusNormal"/>
        <w:ind w:firstLine="540"/>
        <w:jc w:val="both"/>
      </w:pPr>
    </w:p>
    <w:p w:rsidR="004070CF" w:rsidRDefault="004070CF">
      <w:pPr>
        <w:pStyle w:val="ConsPlusNormal"/>
        <w:ind w:firstLine="540"/>
        <w:jc w:val="both"/>
      </w:pPr>
      <w:r>
        <w:t xml:space="preserve">1. Настоящие Правила устанавливают порядок определения среднедушевого дохода для предоставления социальных услуг бесплатно в целях реализации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"Об </w:t>
      </w:r>
      <w:r>
        <w:lastRenderedPageBreak/>
        <w:t>основах социального обслуживания граждан в Российской Федерации" (далее - среднедушевой доход).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 xml:space="preserve">2. Расчет среднедушевого дохода получателя социальных услуг, за исключением лиц, указанных в </w:t>
      </w:r>
      <w:hyperlink r:id="rId11">
        <w:r>
          <w:rPr>
            <w:color w:val="0000FF"/>
          </w:rPr>
          <w:t>частях 1</w:t>
        </w:r>
      </w:hyperlink>
      <w:r>
        <w:t xml:space="preserve"> и </w:t>
      </w:r>
      <w:hyperlink r:id="rId12">
        <w:r>
          <w:rPr>
            <w:color w:val="0000FF"/>
          </w:rPr>
          <w:t>3 статьи 31</w:t>
        </w:r>
      </w:hyperlink>
      <w:r>
        <w:t xml:space="preserve"> Федерального закона "Об основах социального обслуживания граждан в Российской Федерации", осуществляется на основании документов (сведений), предусмотренных порядком предоставления социальных услуг, утвержденным органом государственной власти субъекта Российской Федерации, уполномоченным на осуществление предусмотренных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Федерации, о составе семьи, наличии (отсутствии) доходов членов семьи или одиноко проживающего гражданина и имуществе, принадлежащем им (ему) на праве собственности, и производится: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 xml:space="preserve">органом государственной власти субъекта Российской Федерации, уполномоченным на осуществление предусмотренных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 или уполномоченной им организацией в отношении заявителя на дату его обращения с заявлением о предоставлении социальных услуг (далее - заявитель);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 xml:space="preserve">поставщиком социальных услуг в отношении заявителя на дату изменения прожиточного минимума, установленного в соответствующем субъекте Российской Федерации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3. Подтверждение информации о родственных связях заявителя с лицами, указанными им в заявлении о предоставлении социальных услуг, осуществляется путем декларирования заявителем сведений о родственных связях и подтверждения их документами, удостоверяющими личность, а также свидетельствами о государственной регистрации актов гражданского состояния.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4. В целях настоящих Правил: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а) в составе семьи учитываются заявитель, его супруг (супруга), его несовершеннолетние дети, дети, находящиеся под его опекой (попечительством), и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б) под датой обращения понимается дата подачи заявления о предоставлении социальных услуг либо дата представления (получения) сведений об изменении состава семьи, доходов членов семьи или одиноко проживающего гражданина.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5. При расчете среднедушевого дохода в состав семьи не включаются: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а) лица, находящиеся на полном государственном обеспечении (за исключением заявителя, а также детей, находящихся под его опекой (попечительством);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б) 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в) лица, отбывающие наказание в виде лишения свободы;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г) лица, находящиеся на принудительном лечении по решению суда;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д) лица, в отношении которых применена мера пресечения в виде заключения под стражу;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е) лица, признанные безвестно отсутствующими или объявленные умершими;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ж) лица, находящиеся в розыске;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з) состоящие в браке несовершеннолетние дети заявителя, дети, находящиеся под опекой (попечительством)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lastRenderedPageBreak/>
        <w:t>6. При расчете среднедушевого дохода учитываются следующие доходы, полученные в денежной форме: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а)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 о приемной семье, договор о патронатной семье).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б) пенсии, пособия и иные аналогичные выплаты, в том числе выплаты по обязательному социальному страхованию и выплаты компенсационного характера,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в) 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г) сумма полученных алиментов;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д)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е) денежное довольствие (денежное содержание) военнослужащих,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ж)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з)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и) доходы в виде процентов по вкладам (остаткам на счетах) в банках;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к)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осуществления частной практики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заявитель или члены его семьи вправе представить);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л) доходы от реализации и сдачи в аренду (наем, поднаем) имущества;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м) доходы по договорам авторского заказа, об отчуждении исключительного права на результаты интеллектуальной деятельности и лицензионным договорам;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 xml:space="preserve">н) доходы, полученные в рамках применения специального налогового режима "Налог на </w:t>
      </w:r>
      <w:r>
        <w:lastRenderedPageBreak/>
        <w:t>профессиональный доход";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о) ежемесячное пожизненное содержание судей, вышедших в отставку;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п) 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р) доход, полученный заявителем или членами его семьи за пределами Российской Федерации;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с) доходы, полученные в результате выигрышей, выплачиваемых организаторами лотерей, тотализаторов и других основанных на риске игр.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7. При расчете среднедушевого дохода не учитываются: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а) доходы, полученные в денежной форме от трудовой деятельности инвалидов, постоянно проживающих в организациях социального обслуживания и осуществляющих трудовую деятельность в государственных и муниципальных организациях;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б)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 xml:space="preserve">в) ежемесячные денежные выплаты лицам, осуществляющим уход за ребенком-инвалидом в возрасте до 18 лет или инвалидом с детства I группы, предусмотренные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Российской Федерации от 26 февраля 2013 г. N 175 "О ежемесячных выплатах лицам, осуществляющим уход за детьми-инвалидами и инвалидами с детства I группы", иные ежемесячные денежные выплаты неработающим трудоспособным лицам, осуществляющим уход за инвалидами I группы, инвалидами с детства I группы, предусмотренные нормативными правовыми актами субъектов Российской Федерации;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г)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д) государственная социальная помощь на основании социального контракта;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 xml:space="preserve">е) денежные средства на приобретение недвижимого имущества, автотранспортного, </w:t>
      </w:r>
      <w:proofErr w:type="spellStart"/>
      <w:r>
        <w:t>мототранспортного</w:t>
      </w:r>
      <w:proofErr w:type="spellEnd"/>
      <w:r>
        <w:t xml:space="preserve"> средства, самоходной машины или другого вида техники, стоимость приобретения которого в полном объеме оплачена в рамках целевой государственной социальной поддержки;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 xml:space="preserve">ж) средства материнского (семейного) капитала, предусмотренного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дополнительных мерах государственной поддержки семей, имеющих детей", направленные на приобретение товаров и услуг, предназначенных для социальной адаптации и интеграции в общество детей-инвалидов, либо на строительство (реконструкцию), компенсацию затрат на строительство (реконструкцию) объекта индивидуального жилищного строительства, либо на реконструкцию, компенсацию затрат на реконструкцию дома блокированной застройки, а также средства регионального материнского (семейного) капитала;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з)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 xml:space="preserve">и) социальное пособие на погребение, установленное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"О погребении и похоронном деле";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lastRenderedPageBreak/>
        <w:t xml:space="preserve">к) компенсации за самостоятельно приобретенное инвалидом техническое средство реабилитации и (или) оказанную услугу, которые должны быть предоставлены инвалиду в соответствии с индивидуальной программой реабилитации или абилитации инвалида, а также ежегодная денежная компенсация расходов на содержание и ветеринарное обслуживание собак-проводников, предоставляемые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 социальной защите инвалидов в Российской Федерации";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л) единовременные выплаты военнослужащим или членам их семей, производимые в возмещение ущерба, причиненного жизни и здоровью в связи с участием в боевых действиях, предусмотренные законодательством Российской Федерации и нормативными правовыми актами субъектов Российской Федерации.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8. Доходы, полученные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9. Доходы учитываются до вычета налогов и сборов в соответствии с законодательством Российской Федерации.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10.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11. Суммы доходов,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12. 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доходах за те месяцы, которые приходятся на расчетный период.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13. Среднедушевой доход рассчитывается исходя из суммы доходов всех членов семьи за последние 12 календарных месяцев, предшествовавших месяцу перед месяцем обращения с заявлением о предоставлении социальных услуг, путем деления одной двенадцатой суммы доходов всех членов семьи за расчетный период на число членов семьи.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В случае представления документов (сведений) о доходах семьи за период менее 12 календарных месяцев, предшествовавших месяцу перед месяцем обращения с заявлением о предоставлении социальных услуг, среднедушевой доход рассчитывается исходя из суммы представленных доходов путем деления одной двенадцатой суммы доходов всех членов семьи за расчетный период на число членов семьи.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14. Среднедушевой доход одиноко проживающего гражданина рассчитывается как одна двенадцатая суммы всех его доходов за последние 12 календарных месяцев, предшествовавших месяцу перед месяцем обращения с заявлением о предоставлении социальных услуг.</w:t>
      </w:r>
    </w:p>
    <w:p w:rsidR="004070CF" w:rsidRDefault="004070CF">
      <w:pPr>
        <w:pStyle w:val="ConsPlusNormal"/>
        <w:spacing w:before="200"/>
        <w:ind w:firstLine="540"/>
        <w:jc w:val="both"/>
      </w:pPr>
      <w:r>
        <w:t>В случае представления документов (сведений) о доходах одиноко проживающего гражданина за период менее 12 календарных месяцев, предшествовавших месяцу перед месяцем обращения с заявлением о предоставлении социальных услуг, его среднедушевой доход рассчитывается как одна двенадцатая указанной суммы доходов.</w:t>
      </w:r>
    </w:p>
    <w:p w:rsidR="004070CF" w:rsidRDefault="004070CF">
      <w:pPr>
        <w:pStyle w:val="ConsPlusNormal"/>
        <w:jc w:val="both"/>
      </w:pPr>
    </w:p>
    <w:p w:rsidR="004070CF" w:rsidRDefault="004070CF">
      <w:pPr>
        <w:pStyle w:val="ConsPlusNormal"/>
        <w:jc w:val="both"/>
      </w:pPr>
    </w:p>
    <w:p w:rsidR="004070CF" w:rsidRDefault="004070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71A3" w:rsidRDefault="003A71A3">
      <w:bookmarkStart w:id="1" w:name="_GoBack"/>
      <w:bookmarkEnd w:id="1"/>
    </w:p>
    <w:sectPr w:rsidR="003A71A3" w:rsidSect="0048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0CF"/>
    <w:rsid w:val="003A71A3"/>
    <w:rsid w:val="004070CF"/>
    <w:rsid w:val="00AA7A7C"/>
    <w:rsid w:val="00F7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0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070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070C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7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4349&amp;dst=100326" TargetMode="External"/><Relationship Id="rId13" Type="http://schemas.openxmlformats.org/officeDocument/2006/relationships/hyperlink" Target="https://login.consultant.ru/link/?req=doc&amp;base=RZB&amp;n=494437" TargetMode="External"/><Relationship Id="rId18" Type="http://schemas.openxmlformats.org/officeDocument/2006/relationships/hyperlink" Target="https://login.consultant.ru/link/?req=doc&amp;base=RZB&amp;n=468291&amp;dst=10006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B&amp;n=345937" TargetMode="External"/><Relationship Id="rId12" Type="http://schemas.openxmlformats.org/officeDocument/2006/relationships/hyperlink" Target="https://login.consultant.ru/link/?req=doc&amp;base=RZB&amp;n=494437&amp;dst=100330" TargetMode="External"/><Relationship Id="rId17" Type="http://schemas.openxmlformats.org/officeDocument/2006/relationships/hyperlink" Target="https://login.consultant.ru/link/?req=doc&amp;base=RZB&amp;n=494598&amp;dst=1000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9516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399819" TargetMode="External"/><Relationship Id="rId11" Type="http://schemas.openxmlformats.org/officeDocument/2006/relationships/hyperlink" Target="https://login.consultant.ru/link/?req=doc&amp;base=RZB&amp;n=494437&amp;dst=100326" TargetMode="External"/><Relationship Id="rId5" Type="http://schemas.openxmlformats.org/officeDocument/2006/relationships/hyperlink" Target="https://login.consultant.ru/link/?req=doc&amp;base=RZB&amp;n=494437&amp;dst=100331" TargetMode="External"/><Relationship Id="rId15" Type="http://schemas.openxmlformats.org/officeDocument/2006/relationships/hyperlink" Target="https://login.consultant.ru/link/?req=doc&amp;base=RZB&amp;n=372860" TargetMode="External"/><Relationship Id="rId10" Type="http://schemas.openxmlformats.org/officeDocument/2006/relationships/hyperlink" Target="https://login.consultant.ru/link/?req=doc&amp;base=RZB&amp;n=494437&amp;dst=100331" TargetMode="External"/><Relationship Id="rId19" Type="http://schemas.openxmlformats.org/officeDocument/2006/relationships/hyperlink" Target="https://login.consultant.ru/link/?req=doc&amp;base=RZB&amp;n=489344&amp;dst=1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399767" TargetMode="External"/><Relationship Id="rId14" Type="http://schemas.openxmlformats.org/officeDocument/2006/relationships/hyperlink" Target="https://login.consultant.ru/link/?req=doc&amp;base=RZB&amp;n=494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qwe</cp:lastModifiedBy>
  <cp:revision>2</cp:revision>
  <cp:lastPrinted>2025-01-17T11:17:00Z</cp:lastPrinted>
  <dcterms:created xsi:type="dcterms:W3CDTF">2025-01-22T13:29:00Z</dcterms:created>
  <dcterms:modified xsi:type="dcterms:W3CDTF">2025-01-22T13:29:00Z</dcterms:modified>
</cp:coreProperties>
</file>